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35596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>Copyright (c) 2010-2014, Salvatore Sanfilippo &lt;</w:t>
      </w:r>
      <w:proofErr w:type="spellStart"/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>antirez</w:t>
      </w:r>
      <w:proofErr w:type="spellEnd"/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com&gt;</w:t>
      </w:r>
    </w:p>
    <w:p w14:paraId="202755C7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2010-2013, Pieter </w:t>
      </w:r>
      <w:proofErr w:type="spellStart"/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>Noordhuis</w:t>
      </w:r>
      <w:proofErr w:type="spellEnd"/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</w:t>
      </w:r>
      <w:proofErr w:type="spellStart"/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>pcnoordhuis</w:t>
      </w:r>
      <w:proofErr w:type="spellEnd"/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com&gt;</w:t>
      </w:r>
    </w:p>
    <w:p w14:paraId="2012778E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14844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DBE5610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F852F2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692CB0E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3884BA51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EC9449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</w:t>
      </w:r>
    </w:p>
    <w:p w14:paraId="4D018CB6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disclaimer.</w:t>
      </w:r>
    </w:p>
    <w:p w14:paraId="4F7FF3F0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BE2583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6BB1FEEF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268E09D7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321C500D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37DF7D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11856CF2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46B12BAD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15E55954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OWNER OR CONTRIBUTORS BE LIABLE FOR</w:t>
      </w:r>
    </w:p>
    <w:p w14:paraId="1AA097F3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1DF2141B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6AFA0694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 ON</w:t>
      </w:r>
    </w:p>
    <w:p w14:paraId="14DB5381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>ANY THEORY OF LIABILITY, WHETHER IN CONTRACT, STRICT LIABILITY, OR TORT</w:t>
      </w:r>
    </w:p>
    <w:p w14:paraId="3D1F3988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71EEDCB0" w14:textId="77777777" w:rsidR="00275D96" w:rsidRPr="00275D96" w:rsidRDefault="00275D96" w:rsidP="00275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75D96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7FFCBDCD" w14:textId="77777777" w:rsidR="00F16267" w:rsidRDefault="00F16267"/>
    <w:sectPr w:rsidR="00F16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D96"/>
    <w:rsid w:val="00275D96"/>
    <w:rsid w:val="00F1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42940"/>
  <w15:chartTrackingRefBased/>
  <w15:docId w15:val="{C711873C-54BD-44FE-BD32-B139E91DF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75D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75D9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1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1199</Characters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2022-12-27T17:05:00Z</dcterms:created>
  <dcterms:modified xsi:type="dcterms:W3CDTF">2022-12-27T17:06:00Z</dcterms:modified>
</cp:coreProperties>
</file>